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4A" w:rsidRDefault="0088394A" w:rsidP="0088394A">
      <w:pPr>
        <w:jc w:val="both"/>
      </w:pPr>
      <w:r>
        <w:t xml:space="preserve">Teniendo en cuenta que el Asentamiento Belén es prácticamente nuevo, posee sus particularidades que en cierto modo le imponen características cuya comprensión exige un análisis diferente a los realizados en los asentimientos tradicionales y consolidados. </w:t>
      </w:r>
    </w:p>
    <w:p w:rsidR="0088394A" w:rsidRDefault="0088394A" w:rsidP="0088394A">
      <w:pPr>
        <w:jc w:val="both"/>
      </w:pPr>
      <w:r>
        <w:t xml:space="preserve">Esto se constituye en un hecho significativo por cuanto los modelos de investigación </w:t>
      </w:r>
      <w:proofErr w:type="gramStart"/>
      <w:r>
        <w:t>aplicado</w:t>
      </w:r>
      <w:proofErr w:type="gramEnd"/>
      <w:r>
        <w:t xml:space="preserve"> comúnmente pueden resultar impertinentes en este caso. </w:t>
      </w:r>
    </w:p>
    <w:p w:rsidR="0088394A" w:rsidRDefault="0088394A" w:rsidP="0088394A">
      <w:pPr>
        <w:jc w:val="both"/>
      </w:pPr>
      <w:r>
        <w:t xml:space="preserve">La calidad de vida de la familia campesina del asentamiento Belén se ve afectada por severas limitaciones de </w:t>
      </w:r>
      <w:r>
        <w:t>orden económico y social</w:t>
      </w:r>
      <w:r>
        <w:t xml:space="preserve">. Dichas limitaciones se estarían presentando en forma de baja productividad, escaso nivel de formación y capacitación, deficiente asistencia técnica y crediticia y precarias condiciones sanitarias. </w:t>
      </w:r>
    </w:p>
    <w:p w:rsidR="00C462A2" w:rsidRDefault="0088394A" w:rsidP="0088394A">
      <w:pPr>
        <w:jc w:val="both"/>
      </w:pPr>
      <w:r>
        <w:t>Si bien es cierto, las familias campesinas ya están tipificadas en grupos con características bien identificadas las condiciones que rodean a la vida de un asentamiento hacen surgir necesariamente variaciones que los convierte en novedoso foco de análisis y evaluación.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94A"/>
    <w:rsid w:val="0064583D"/>
    <w:rsid w:val="0088394A"/>
    <w:rsid w:val="00C462A2"/>
    <w:rsid w:val="00FA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Company>fderecho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2014-07-16T12:32:00Z</dcterms:created>
  <dcterms:modified xsi:type="dcterms:W3CDTF">2014-07-16T12:32:00Z</dcterms:modified>
</cp:coreProperties>
</file>